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55" w:rsidRPr="00597655" w:rsidRDefault="00597655">
      <w:pPr>
        <w:pStyle w:val="ConsPlusNonformat"/>
        <w:spacing w:before="260"/>
        <w:jc w:val="both"/>
      </w:pPr>
      <w:r w:rsidRPr="00597655">
        <w:t xml:space="preserve">                                   В арбитражный суд ______________________</w:t>
      </w:r>
    </w:p>
    <w:p w:rsidR="00597655" w:rsidRPr="00597655" w:rsidRDefault="00597655">
      <w:pPr>
        <w:pStyle w:val="ConsPlusNonformat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Истец: _________________________________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           (наименование или Ф.И.О.)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адрес: ________________________________,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телефон: ___________, факс: 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адрес электронной почты: _______________</w:t>
      </w:r>
    </w:p>
    <w:p w:rsidR="00597655" w:rsidRPr="00597655" w:rsidRDefault="00597655">
      <w:pPr>
        <w:pStyle w:val="ConsPlusNonformat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Представитель: _________________________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                 (данные с учетом </w:t>
      </w:r>
      <w:hyperlink r:id="rId4" w:history="1">
        <w:r w:rsidRPr="00597655">
          <w:t>ст. 59</w:t>
        </w:r>
      </w:hyperlink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    Арбитражного процессуального кодекса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                   Российской Федерации)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адрес: ________________________________,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телефон: ___________, факс: 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адрес электронной почты: _______________</w:t>
      </w:r>
    </w:p>
    <w:p w:rsidR="00597655" w:rsidRPr="00597655" w:rsidRDefault="00597655">
      <w:pPr>
        <w:pStyle w:val="ConsPlusNonformat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Ответчик: ______________________________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             (наименование или Ф.И.О.)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адрес: ________________________________,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телефон: ___________, факс: 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адрес электронной почты: _______________</w:t>
      </w:r>
    </w:p>
    <w:p w:rsidR="00597655" w:rsidRPr="00597655" w:rsidRDefault="00597655">
      <w:pPr>
        <w:pStyle w:val="ConsPlusNonformat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Дело N _________________________________</w:t>
      </w:r>
    </w:p>
    <w:p w:rsidR="00597655" w:rsidRPr="00597655" w:rsidRDefault="00597655">
      <w:pPr>
        <w:pStyle w:val="ConsPlusNonformat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Должник: _______________________________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            (наименование или Ф.И.О.)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адрес: ________________________________,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телефон: ___________, факс: 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адрес электронной почты: _______________</w:t>
      </w:r>
    </w:p>
    <w:p w:rsidR="00597655" w:rsidRPr="00597655" w:rsidRDefault="00597655">
      <w:pPr>
        <w:pStyle w:val="ConsPlusNonformat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Кредитор: ______________________________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             (наименование или Ф.И.О.)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адрес: ________________________________,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телефон: ___________, факс: 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адрес электронной почты: _______________</w:t>
      </w:r>
    </w:p>
    <w:p w:rsidR="00597655" w:rsidRPr="00597655" w:rsidRDefault="00597655">
      <w:pPr>
        <w:pStyle w:val="ConsPlusNonformat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Госпошлина: _________________ рублей </w:t>
      </w:r>
      <w:hyperlink w:anchor="P95" w:history="1">
        <w:r w:rsidRPr="00597655">
          <w:t>&lt;1&gt;</w:t>
        </w:r>
      </w:hyperlink>
    </w:p>
    <w:p w:rsidR="00597655" w:rsidRPr="00597655" w:rsidRDefault="00597655">
      <w:pPr>
        <w:pStyle w:val="ConsPlusNonformat"/>
        <w:jc w:val="both"/>
      </w:pPr>
    </w:p>
    <w:p w:rsidR="00597655" w:rsidRPr="00597655" w:rsidRDefault="00597655" w:rsidP="00597655">
      <w:pPr>
        <w:pStyle w:val="ConsPlusNonformat"/>
        <w:jc w:val="center"/>
        <w:rPr>
          <w:b/>
        </w:rPr>
      </w:pPr>
      <w:r w:rsidRPr="00597655">
        <w:rPr>
          <w:b/>
        </w:rPr>
        <w:t>ИСКОВОЕ ЗАЯВЛЕНИЕ</w:t>
      </w:r>
    </w:p>
    <w:p w:rsidR="00597655" w:rsidRPr="00597655" w:rsidRDefault="00597655" w:rsidP="00597655">
      <w:pPr>
        <w:pStyle w:val="ConsPlusNonformat"/>
        <w:jc w:val="center"/>
        <w:rPr>
          <w:b/>
        </w:rPr>
      </w:pPr>
      <w:r>
        <w:rPr>
          <w:b/>
        </w:rPr>
        <w:t>(</w:t>
      </w:r>
      <w:r w:rsidRPr="00597655">
        <w:rPr>
          <w:b/>
        </w:rPr>
        <w:t>об оспаривании результатов</w:t>
      </w:r>
    </w:p>
    <w:p w:rsidR="00597655" w:rsidRPr="00597655" w:rsidRDefault="00597655" w:rsidP="00597655">
      <w:pPr>
        <w:pStyle w:val="ConsPlusNonformat"/>
        <w:jc w:val="center"/>
        <w:rPr>
          <w:b/>
        </w:rPr>
      </w:pPr>
      <w:r w:rsidRPr="00597655">
        <w:rPr>
          <w:b/>
        </w:rPr>
        <w:t>оценки имущества должника</w:t>
      </w:r>
      <w:r>
        <w:rPr>
          <w:b/>
        </w:rPr>
        <w:t>)</w:t>
      </w:r>
    </w:p>
    <w:p w:rsidR="00597655" w:rsidRPr="00597655" w:rsidRDefault="00597655">
      <w:pPr>
        <w:pStyle w:val="ConsPlusNonformat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"_____"__________________ _______ г. внешним (конкурсным) управляющим -</w:t>
      </w:r>
    </w:p>
    <w:p w:rsidR="00597655" w:rsidRPr="00597655" w:rsidRDefault="00597655">
      <w:pPr>
        <w:pStyle w:val="ConsPlusNonformat"/>
        <w:jc w:val="both"/>
      </w:pPr>
      <w:r w:rsidRPr="00597655">
        <w:t>______________________ должника - _________________________________________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(Ф.И.О.)                           (наименование или Ф.И.О.)</w:t>
      </w:r>
    </w:p>
    <w:p w:rsidR="00597655" w:rsidRPr="00597655" w:rsidRDefault="00597655">
      <w:pPr>
        <w:pStyle w:val="ConsPlusNonformat"/>
        <w:jc w:val="both"/>
      </w:pPr>
      <w:r w:rsidRPr="00597655">
        <w:t>в _____________________________________________________ был направлен отчет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(реквизиты территориального управления </w:t>
      </w:r>
      <w:proofErr w:type="spellStart"/>
      <w:r w:rsidRPr="00597655">
        <w:t>Росимущества</w:t>
      </w:r>
      <w:proofErr w:type="spellEnd"/>
      <w:r w:rsidRPr="00597655">
        <w:t>)</w:t>
      </w:r>
    </w:p>
    <w:p w:rsidR="00597655" w:rsidRPr="00597655" w:rsidRDefault="00597655">
      <w:pPr>
        <w:pStyle w:val="ConsPlusNonformat"/>
        <w:jc w:val="both"/>
      </w:pPr>
      <w:r w:rsidRPr="00597655">
        <w:t xml:space="preserve">об </w:t>
      </w:r>
      <w:proofErr w:type="gramStart"/>
      <w:r w:rsidRPr="00597655">
        <w:t>оценке  имущества</w:t>
      </w:r>
      <w:proofErr w:type="gramEnd"/>
      <w:r w:rsidRPr="00597655">
        <w:t xml:space="preserve">  должника  в целях  подготовки  заключения  по отчетам</w:t>
      </w:r>
    </w:p>
    <w:p w:rsidR="00597655" w:rsidRPr="00597655" w:rsidRDefault="00597655">
      <w:pPr>
        <w:pStyle w:val="ConsPlusNonformat"/>
        <w:jc w:val="both"/>
      </w:pPr>
      <w:r w:rsidRPr="00597655">
        <w:t>оценщика, что подтверждается _____________________________________________.</w:t>
      </w:r>
    </w:p>
    <w:p w:rsidR="00597655" w:rsidRPr="00597655" w:rsidRDefault="00597655">
      <w:pPr>
        <w:pStyle w:val="ConsPlusNonformat"/>
        <w:jc w:val="both"/>
      </w:pPr>
      <w:r w:rsidRPr="00597655">
        <w:t>"___"________ ___ г. ______________________________________________________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(реквизиты территориального управления </w:t>
      </w:r>
      <w:proofErr w:type="spellStart"/>
      <w:r w:rsidRPr="00597655">
        <w:t>Росимущества</w:t>
      </w:r>
      <w:proofErr w:type="spellEnd"/>
      <w:r w:rsidRPr="00597655">
        <w:t>)</w:t>
      </w:r>
    </w:p>
    <w:p w:rsidR="00597655" w:rsidRPr="00597655" w:rsidRDefault="00597655">
      <w:pPr>
        <w:pStyle w:val="ConsPlusNonformat"/>
        <w:jc w:val="both"/>
      </w:pPr>
      <w:r w:rsidRPr="00597655">
        <w:t>направило в адрес истца - _______________________ положительное заключение,</w:t>
      </w:r>
    </w:p>
    <w:p w:rsidR="00597655" w:rsidRPr="00597655" w:rsidRDefault="00597655">
      <w:pPr>
        <w:pStyle w:val="ConsPlusNonformat"/>
        <w:jc w:val="both"/>
      </w:pPr>
      <w:r w:rsidRPr="00597655">
        <w:t xml:space="preserve">в связи с чем собрание кредиторов (комитет кредиторов) </w:t>
      </w:r>
      <w:proofErr w:type="gramStart"/>
      <w:r w:rsidRPr="00597655">
        <w:t>должника  установило</w:t>
      </w:r>
      <w:proofErr w:type="gramEnd"/>
    </w:p>
    <w:p w:rsidR="00597655" w:rsidRPr="00597655" w:rsidRDefault="00597655">
      <w:pPr>
        <w:pStyle w:val="ConsPlusNonformat"/>
        <w:jc w:val="both"/>
      </w:pPr>
      <w:r w:rsidRPr="00597655">
        <w:t>начальную цену имущества должника в размере ________ (____________) рублей.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Истец - ________________, являясь ____________________________________,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    (учредителем (участником) должника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                           или собственником имущества должника)</w:t>
      </w:r>
    </w:p>
    <w:p w:rsidR="00597655" w:rsidRPr="00597655" w:rsidRDefault="00597655">
      <w:pPr>
        <w:pStyle w:val="ConsPlusNonformat"/>
        <w:jc w:val="both"/>
      </w:pPr>
      <w:r w:rsidRPr="00597655">
        <w:t>что подтверждается ____________________________________, считает информацию</w:t>
      </w:r>
    </w:p>
    <w:p w:rsidR="00597655" w:rsidRPr="00597655" w:rsidRDefault="00597655">
      <w:pPr>
        <w:pStyle w:val="ConsPlusNonformat"/>
        <w:jc w:val="both"/>
      </w:pPr>
      <w:r w:rsidRPr="00597655">
        <w:t xml:space="preserve">о рыночной (или иной) </w:t>
      </w:r>
      <w:proofErr w:type="gramStart"/>
      <w:r w:rsidRPr="00597655">
        <w:t>стоимости  оценки</w:t>
      </w:r>
      <w:proofErr w:type="gramEnd"/>
      <w:r w:rsidRPr="00597655">
        <w:t xml:space="preserve">  объекта  недостоверной по причине:</w:t>
      </w:r>
    </w:p>
    <w:p w:rsidR="00597655" w:rsidRPr="00597655" w:rsidRDefault="00597655">
      <w:pPr>
        <w:pStyle w:val="ConsPlusNonformat"/>
        <w:jc w:val="both"/>
      </w:pPr>
      <w:r w:rsidRPr="00597655">
        <w:t>__________________________________________________________________________.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(например, в связи с имеющимся иным отчетом об оценке этого же объекта)</w:t>
      </w:r>
    </w:p>
    <w:p w:rsidR="00597655" w:rsidRPr="00597655" w:rsidRDefault="00597655">
      <w:pPr>
        <w:pStyle w:val="ConsPlusNormal"/>
        <w:ind w:firstLine="540"/>
        <w:jc w:val="both"/>
      </w:pPr>
      <w:r w:rsidRPr="00597655">
        <w:t xml:space="preserve">В соответствии с </w:t>
      </w:r>
      <w:hyperlink r:id="rId5" w:history="1">
        <w:r w:rsidRPr="00597655">
          <w:t>п. 6 ст. 130</w:t>
        </w:r>
      </w:hyperlink>
      <w:r w:rsidRPr="00597655">
        <w:t xml:space="preserve"> Федерального закона от 26.10.2002 N 127-ФЗ "О несостоятельности (банкротстве)" учредители (участники) должника или собственник имущества должника - унитарного предприятия, конкурсные кредиторы, уполномоченные органы вправе обжаловать результаты оценки имущества должника в порядке, установленном Федеральным </w:t>
      </w:r>
      <w:hyperlink r:id="rId6" w:history="1">
        <w:r w:rsidRPr="00597655">
          <w:t>законом</w:t>
        </w:r>
      </w:hyperlink>
      <w:r w:rsidRPr="00597655">
        <w:t xml:space="preserve"> "Об оценочной деятельности в Российской Федерации".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lastRenderedPageBreak/>
        <w:t xml:space="preserve">В соответствии со </w:t>
      </w:r>
      <w:hyperlink r:id="rId7" w:history="1">
        <w:r w:rsidRPr="00597655">
          <w:t>ст. 13</w:t>
        </w:r>
      </w:hyperlink>
      <w:r w:rsidRPr="00597655">
        <w:t xml:space="preserve"> Федерального закона от 29.07.1998 N 135-ФЗ "Об оценочной деятельности в Российской Федерации" в случае наличия спора о достоверности величины рыночной или иной стоимости объекта оценки, установленной в отчете, в том числе и в связи с имеющимся иным отчетом об оценке этого же объекта, указанный спор подлежит рассмотрению судом, арбитражным судом в соответствии с установленной подведомственностью, третейским судом по соглашению сторон спора или договора или в порядке, установленном законодательством Российской Федерации, регулирующим оценочную деятельность.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 xml:space="preserve">На основании вышеизложенного и руководствуясь </w:t>
      </w:r>
      <w:hyperlink r:id="rId8" w:history="1">
        <w:r w:rsidRPr="00597655">
          <w:t>п. 6 ст. 130</w:t>
        </w:r>
      </w:hyperlink>
      <w:r w:rsidRPr="00597655">
        <w:t xml:space="preserve"> Федерального закона от 26.10.2002 N 127-ФЗ "О несостоятельности (банкротстве)", </w:t>
      </w:r>
      <w:hyperlink r:id="rId9" w:history="1">
        <w:r w:rsidRPr="00597655">
          <w:t>ст. 13</w:t>
        </w:r>
      </w:hyperlink>
      <w:r w:rsidRPr="00597655">
        <w:t xml:space="preserve"> Федерального закона от 29.07.1998 N 135-ФЗ "Об оценочной деятельности в Российской Федерации", </w:t>
      </w:r>
      <w:hyperlink r:id="rId10" w:history="1">
        <w:r w:rsidRPr="00597655">
          <w:t>ст. ст. 125</w:t>
        </w:r>
      </w:hyperlink>
      <w:r w:rsidRPr="00597655">
        <w:t xml:space="preserve">, </w:t>
      </w:r>
      <w:hyperlink r:id="rId11" w:history="1">
        <w:r w:rsidRPr="00597655">
          <w:t>126</w:t>
        </w:r>
      </w:hyperlink>
      <w:r w:rsidRPr="00597655">
        <w:t xml:space="preserve">, </w:t>
      </w:r>
      <w:hyperlink r:id="rId12" w:history="1">
        <w:r w:rsidRPr="00597655">
          <w:t>223</w:t>
        </w:r>
      </w:hyperlink>
      <w:r w:rsidRPr="00597655">
        <w:t xml:space="preserve"> Арбитражного процессуального кодекса Российской Федерации,</w:t>
      </w:r>
    </w:p>
    <w:p w:rsidR="00597655" w:rsidRPr="00597655" w:rsidRDefault="00597655">
      <w:pPr>
        <w:pStyle w:val="ConsPlusNormal"/>
        <w:jc w:val="both"/>
      </w:pPr>
    </w:p>
    <w:p w:rsidR="00597655" w:rsidRPr="00597655" w:rsidRDefault="00597655">
      <w:pPr>
        <w:pStyle w:val="ConsPlusNormal"/>
        <w:jc w:val="center"/>
        <w:rPr>
          <w:b/>
        </w:rPr>
      </w:pPr>
      <w:bookmarkStart w:id="0" w:name="_GoBack"/>
      <w:bookmarkEnd w:id="0"/>
      <w:r w:rsidRPr="00597655">
        <w:rPr>
          <w:b/>
        </w:rPr>
        <w:t>ПРОШУ:</w:t>
      </w:r>
    </w:p>
    <w:p w:rsidR="00597655" w:rsidRPr="00597655" w:rsidRDefault="00597655">
      <w:pPr>
        <w:pStyle w:val="ConsPlusNormal"/>
        <w:jc w:val="both"/>
      </w:pPr>
    </w:p>
    <w:p w:rsidR="00597655" w:rsidRPr="00597655" w:rsidRDefault="00597655">
      <w:pPr>
        <w:pStyle w:val="ConsPlusNormal"/>
        <w:ind w:firstLine="540"/>
        <w:jc w:val="both"/>
      </w:pPr>
      <w:r w:rsidRPr="00597655">
        <w:t>1. Признать недействительными результаты оценки имущества должника.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2. Назначить экспертизу в виде оценки объекта имущества должника _______________________________________________.</w:t>
      </w:r>
    </w:p>
    <w:p w:rsidR="00597655" w:rsidRPr="00597655" w:rsidRDefault="00597655">
      <w:pPr>
        <w:pStyle w:val="ConsPlusNormal"/>
        <w:jc w:val="both"/>
      </w:pPr>
    </w:p>
    <w:p w:rsidR="00597655" w:rsidRPr="00597655" w:rsidRDefault="00597655">
      <w:pPr>
        <w:pStyle w:val="ConsPlusNormal"/>
        <w:ind w:firstLine="540"/>
        <w:jc w:val="both"/>
      </w:pPr>
      <w:r w:rsidRPr="00597655">
        <w:t>Приложение: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1. Копия отчета об оценке.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2. Копия заключения федерального агентства.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3. Копия протокола собрания кредиторов (комитета кредиторов).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4.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5. Копия документа об уплате государственной пошлины.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6. Документы, подтверждающие обстоятельства, на которых истец основывает свои требования.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 xml:space="preserve">7. Копии Свидетельства о государственной регистрации в качестве юридического лица или индивидуального предпринимателя </w:t>
      </w:r>
      <w:hyperlink w:anchor="P96" w:history="1">
        <w:r w:rsidRPr="00597655">
          <w:t>&lt;2&gt;</w:t>
        </w:r>
      </w:hyperlink>
      <w:r w:rsidRPr="00597655">
        <w:t>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8. Доверенность или иные документы, подтверждающие полномочия на подписание искового заявления.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9. Доверенность представителя от "___"__________ ____ г. N ___ (если исковое заявление подписывается представителем истца);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97" w:history="1">
        <w:r w:rsidRPr="00597655">
          <w:t>&lt;3&gt;</w:t>
        </w:r>
      </w:hyperlink>
      <w:r w:rsidRPr="00597655">
        <w:t>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12. Иные документы, подтверждающие обстоятельства, на которых истец основывает свои требования.</w:t>
      </w:r>
    </w:p>
    <w:p w:rsidR="00597655" w:rsidRPr="00597655" w:rsidRDefault="00597655">
      <w:pPr>
        <w:pStyle w:val="ConsPlusNormal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Истец (представитель):</w:t>
      </w:r>
    </w:p>
    <w:p w:rsidR="00597655" w:rsidRPr="00597655" w:rsidRDefault="00597655">
      <w:pPr>
        <w:pStyle w:val="ConsPlusNonformat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______________________/_______________</w:t>
      </w:r>
    </w:p>
    <w:p w:rsidR="00597655" w:rsidRPr="00597655" w:rsidRDefault="00597655">
      <w:pPr>
        <w:pStyle w:val="ConsPlusNonformat"/>
        <w:jc w:val="both"/>
      </w:pPr>
      <w:r w:rsidRPr="00597655">
        <w:t xml:space="preserve">           (Ф.И.О.)           (подпись)</w:t>
      </w:r>
    </w:p>
    <w:p w:rsidR="00597655" w:rsidRPr="00597655" w:rsidRDefault="00597655">
      <w:pPr>
        <w:pStyle w:val="ConsPlusNonformat"/>
        <w:jc w:val="both"/>
      </w:pPr>
    </w:p>
    <w:p w:rsidR="00597655" w:rsidRPr="00597655" w:rsidRDefault="00597655">
      <w:pPr>
        <w:pStyle w:val="ConsPlusNonformat"/>
        <w:jc w:val="both"/>
      </w:pPr>
      <w:r w:rsidRPr="00597655">
        <w:t xml:space="preserve">    "___"____________ ____ г.</w:t>
      </w:r>
    </w:p>
    <w:p w:rsidR="00597655" w:rsidRPr="00597655" w:rsidRDefault="00597655">
      <w:pPr>
        <w:pStyle w:val="ConsPlusNormal"/>
        <w:jc w:val="both"/>
      </w:pPr>
    </w:p>
    <w:p w:rsidR="00597655" w:rsidRPr="00597655" w:rsidRDefault="00597655">
      <w:pPr>
        <w:pStyle w:val="ConsPlusNormal"/>
        <w:ind w:firstLine="540"/>
        <w:jc w:val="both"/>
      </w:pPr>
      <w:r w:rsidRPr="00597655">
        <w:t>--------------------------------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>Информация для сведения: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bookmarkStart w:id="1" w:name="P95"/>
      <w:bookmarkEnd w:id="1"/>
      <w:r w:rsidRPr="00597655">
        <w:t xml:space="preserve">&lt;1&gt; Госпошлина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3" w:history="1">
        <w:proofErr w:type="spellStart"/>
        <w:r w:rsidRPr="00597655">
          <w:t>пп</w:t>
        </w:r>
        <w:proofErr w:type="spellEnd"/>
        <w:r w:rsidRPr="00597655">
          <w:t>. 4 п. 1 ст. 333.21</w:t>
        </w:r>
      </w:hyperlink>
      <w:r w:rsidRPr="00597655">
        <w:t xml:space="preserve"> Налогового кодекса Российской Федерации.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bookmarkStart w:id="2" w:name="P96"/>
      <w:bookmarkEnd w:id="2"/>
      <w:r w:rsidRPr="00597655">
        <w:t>&lt;2&gt;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 (</w:t>
      </w:r>
      <w:hyperlink r:id="rId14" w:history="1">
        <w:r w:rsidRPr="00597655">
          <w:t>Приказ</w:t>
        </w:r>
      </w:hyperlink>
      <w:r w:rsidRPr="00597655">
        <w:t xml:space="preserve"> </w:t>
      </w:r>
      <w:proofErr w:type="spellStart"/>
      <w:r w:rsidRPr="00597655">
        <w:t>ФНС</w:t>
      </w:r>
      <w:proofErr w:type="spellEnd"/>
      <w:r w:rsidRPr="00597655">
        <w:t xml:space="preserve"> России от 13.11.2012 N </w:t>
      </w:r>
      <w:proofErr w:type="spellStart"/>
      <w:r w:rsidRPr="00597655">
        <w:t>ММВ</w:t>
      </w:r>
      <w:proofErr w:type="spellEnd"/>
      <w:r w:rsidRPr="00597655">
        <w:t>-7-6/843@), после 01.01.2017 - Листом записи Единого государственного реестра юридических лиц или индивидуальных предпринимателей (</w:t>
      </w:r>
      <w:hyperlink r:id="rId15" w:history="1">
        <w:r w:rsidRPr="00597655">
          <w:t>Приказ</w:t>
        </w:r>
      </w:hyperlink>
      <w:r w:rsidRPr="00597655">
        <w:t xml:space="preserve"> </w:t>
      </w:r>
      <w:proofErr w:type="spellStart"/>
      <w:r w:rsidRPr="00597655">
        <w:t>ФНС</w:t>
      </w:r>
      <w:proofErr w:type="spellEnd"/>
      <w:r w:rsidRPr="00597655">
        <w:t xml:space="preserve"> России от 12.09.2016 N </w:t>
      </w:r>
      <w:proofErr w:type="spellStart"/>
      <w:r w:rsidRPr="00597655">
        <w:t>ММВ</w:t>
      </w:r>
      <w:proofErr w:type="spellEnd"/>
      <w:r w:rsidRPr="00597655">
        <w:t>-7-14/481@).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bookmarkStart w:id="3" w:name="P97"/>
      <w:bookmarkEnd w:id="3"/>
      <w:r w:rsidRPr="00597655">
        <w:t xml:space="preserve">&lt;3&gt; Разъяснения, касающиеся документов, которые могут быть представлены в соответствие с </w:t>
      </w:r>
      <w:hyperlink r:id="rId16" w:history="1">
        <w:r w:rsidRPr="00597655">
          <w:t>п. 9 ч. 1 ст. 126</w:t>
        </w:r>
      </w:hyperlink>
      <w:r w:rsidRPr="00597655">
        <w:t xml:space="preserve"> Арбитражного процессуального кодекса Российской Федерации, см. в </w:t>
      </w:r>
      <w:hyperlink r:id="rId17" w:history="1">
        <w:r w:rsidRPr="00597655">
          <w:t>п. 3</w:t>
        </w:r>
      </w:hyperlink>
      <w:r w:rsidRPr="00597655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597655" w:rsidRPr="00597655" w:rsidRDefault="00597655">
      <w:pPr>
        <w:pStyle w:val="ConsPlusNormal"/>
        <w:spacing w:before="220"/>
        <w:ind w:firstLine="540"/>
        <w:jc w:val="both"/>
      </w:pPr>
      <w:r w:rsidRPr="00597655">
        <w:t xml:space="preserve">Согласно </w:t>
      </w:r>
      <w:hyperlink r:id="rId18" w:history="1">
        <w:r w:rsidRPr="00597655">
          <w:t>п. 9 ч. 1 ст. 126</w:t>
        </w:r>
      </w:hyperlink>
      <w:r w:rsidRPr="00597655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597655" w:rsidRPr="00597655" w:rsidRDefault="00597655">
      <w:pPr>
        <w:pStyle w:val="ConsPlusNormal"/>
        <w:jc w:val="both"/>
      </w:pPr>
    </w:p>
    <w:p w:rsidR="00597655" w:rsidRPr="00597655" w:rsidRDefault="00597655">
      <w:pPr>
        <w:pStyle w:val="ConsPlusNormal"/>
        <w:jc w:val="both"/>
      </w:pPr>
    </w:p>
    <w:p w:rsidR="00597655" w:rsidRPr="00597655" w:rsidRDefault="00597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597655" w:rsidRDefault="00597655"/>
    <w:sectPr w:rsidR="00B14F4F" w:rsidRPr="00597655" w:rsidSect="00597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5"/>
    <w:rsid w:val="00322465"/>
    <w:rsid w:val="0059765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C3B2"/>
  <w15:chartTrackingRefBased/>
  <w15:docId w15:val="{48DE3197-D00F-43D0-8860-B40DED47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A805AE11C3157248822C660D218D77A5BAF0BFDFA59D5905B0B553B98D0C82E7EDA0EF05970963EE014ECF904560A8F0432FF6EE7o0f2N" TargetMode="External"/><Relationship Id="rId13" Type="http://schemas.openxmlformats.org/officeDocument/2006/relationships/hyperlink" Target="consultantplus://offline/ref=947A805AE11C3157248822C660D218D77A5BAF0CFCFD59D5905B0B553B98D0C82E7EDA0AF35A72963EE014ECF904560A8F0432FF6EE7o0f2N" TargetMode="External"/><Relationship Id="rId18" Type="http://schemas.openxmlformats.org/officeDocument/2006/relationships/hyperlink" Target="consultantplus://offline/ref=947A805AE11C3157248822C660D218D77A58A30CFEFB59D5905B0B553B98D0C82E7EDA0CF35979C93BF505B4F607491487122EFD6FoEf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A805AE11C3157248822C660D218D77A59A309F9F859D5905B0B553B98D0C82E7EDA0EF25D729562BA04E8B0535A168E122CF570E40BB9o7f5N" TargetMode="External"/><Relationship Id="rId12" Type="http://schemas.openxmlformats.org/officeDocument/2006/relationships/hyperlink" Target="consultantplus://offline/ref=947A805AE11C3157248822C660D218D77A58A30CFEFB59D5905B0B553B98D0C82E7EDA0EF25C769C62BA04E8B0535A168E122CF570E40BB9o7f5N" TargetMode="External"/><Relationship Id="rId17" Type="http://schemas.openxmlformats.org/officeDocument/2006/relationships/hyperlink" Target="consultantplus://offline/ref=947A805AE11C3157248822C660D218D77B58AF00F9FC59D5905B0B553B98D0C82E7EDA0EF25D729C6FBA04E8B0535A168E122CF570E40BB9o7f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7A805AE11C3157248822C660D218D77A58A30CFEFB59D5905B0B553B98D0C82E7EDA0CF35979C93BF505B4F607491487122EFD6FoEf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A805AE11C3157248822C660D218D77A59A309F9F859D5905B0B553B98D0C83C7E8202F05C6C9D62AF52B9F5o0fFN" TargetMode="External"/><Relationship Id="rId11" Type="http://schemas.openxmlformats.org/officeDocument/2006/relationships/hyperlink" Target="consultantplus://offline/ref=947A805AE11C3157248822C660D218D77A58A30CFEFB59D5905B0B553B98D0C82E7EDA0EF25D759A68BA04E8B0535A168E122CF570E40BB9o7f5N" TargetMode="External"/><Relationship Id="rId5" Type="http://schemas.openxmlformats.org/officeDocument/2006/relationships/hyperlink" Target="consultantplus://offline/ref=947A805AE11C3157248822C660D218D77A5BAF0BFDFA59D5905B0B553B98D0C82E7EDA0EF05970963EE014ECF904560A8F0432FF6EE7o0f2N" TargetMode="External"/><Relationship Id="rId15" Type="http://schemas.openxmlformats.org/officeDocument/2006/relationships/hyperlink" Target="consultantplus://offline/ref=947A805AE11C3157248822C660D218D77B59A20AF8F759D5905B0B553B98D0C83C7E8202F05C6C9D62AF52B9F5o0fFN" TargetMode="External"/><Relationship Id="rId10" Type="http://schemas.openxmlformats.org/officeDocument/2006/relationships/hyperlink" Target="consultantplus://offline/ref=947A805AE11C3157248822C660D218D77A58A30CFEFB59D5905B0B553B98D0C82E7EDA0EF25D75986DBA04E8B0535A168E122CF570E40BB9o7f5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47A805AE11C3157248822C660D218D77A58A30CFEFB59D5905B0B553B98D0C82E7EDA0EF25D71996EBA04E8B0535A168E122CF570E40BB9o7f5N" TargetMode="External"/><Relationship Id="rId9" Type="http://schemas.openxmlformats.org/officeDocument/2006/relationships/hyperlink" Target="consultantplus://offline/ref=947A805AE11C3157248822C660D218D77A59A309F9F859D5905B0B553B98D0C82E7EDA0EF25D729562BA04E8B0535A168E122CF570E40BB9o7f5N" TargetMode="External"/><Relationship Id="rId14" Type="http://schemas.openxmlformats.org/officeDocument/2006/relationships/hyperlink" Target="consultantplus://offline/ref=947A805AE11C3157248822C660D218D7785DA609F7FF59D5905B0B553B98D0C83C7E8202F05C6C9D62AF52B9F5o0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2019-08-21T13:31:00Z</dcterms:created>
  <dcterms:modified xsi:type="dcterms:W3CDTF">2019-08-21T13:33:00Z</dcterms:modified>
</cp:coreProperties>
</file>