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5D" w:rsidRPr="00AB575D" w:rsidRDefault="00AB575D">
      <w:pPr>
        <w:pStyle w:val="ConsPlusNonformat"/>
        <w:spacing w:before="260"/>
        <w:jc w:val="both"/>
      </w:pPr>
      <w:r w:rsidRPr="00AB575D">
        <w:t xml:space="preserve">                                    В ________________________ районный суд</w:t>
      </w:r>
    </w:p>
    <w:p w:rsidR="00AB575D" w:rsidRPr="00AB575D" w:rsidRDefault="00AB575D">
      <w:pPr>
        <w:pStyle w:val="ConsPlusNonformat"/>
        <w:jc w:val="both"/>
      </w:pPr>
    </w:p>
    <w:p w:rsidR="00AB575D" w:rsidRPr="00AB575D" w:rsidRDefault="00AB575D">
      <w:pPr>
        <w:pStyle w:val="ConsPlusNonformat"/>
        <w:jc w:val="both"/>
      </w:pPr>
      <w:r w:rsidRPr="00AB575D">
        <w:t xml:space="preserve">                                    Истец: ________________________________</w:t>
      </w:r>
    </w:p>
    <w:p w:rsidR="00AB575D" w:rsidRPr="00AB575D" w:rsidRDefault="00AB575D">
      <w:pPr>
        <w:pStyle w:val="ConsPlusNonformat"/>
        <w:jc w:val="both"/>
      </w:pPr>
      <w:r w:rsidRPr="00AB575D">
        <w:t xml:space="preserve">                                                 (Ф.И.О. собственника)</w:t>
      </w:r>
    </w:p>
    <w:p w:rsidR="00AB575D" w:rsidRPr="00AB575D" w:rsidRDefault="00AB575D">
      <w:pPr>
        <w:pStyle w:val="ConsPlusNonformat"/>
        <w:jc w:val="both"/>
      </w:pPr>
      <w:r w:rsidRPr="00AB575D">
        <w:t xml:space="preserve">                                    адрес: _______________________________,</w:t>
      </w:r>
    </w:p>
    <w:p w:rsidR="00AB575D" w:rsidRPr="00AB575D" w:rsidRDefault="00AB575D">
      <w:pPr>
        <w:pStyle w:val="ConsPlusNonformat"/>
        <w:jc w:val="both"/>
      </w:pPr>
      <w:r w:rsidRPr="00AB575D">
        <w:t xml:space="preserve">                                    телефон: ___________, факс: __________,</w:t>
      </w:r>
    </w:p>
    <w:p w:rsidR="00AB575D" w:rsidRPr="00AB575D" w:rsidRDefault="00AB575D">
      <w:pPr>
        <w:pStyle w:val="ConsPlusNonformat"/>
        <w:jc w:val="both"/>
      </w:pPr>
      <w:r w:rsidRPr="00AB575D">
        <w:t xml:space="preserve">                                    адрес электронной почты: ______________</w:t>
      </w:r>
    </w:p>
    <w:p w:rsidR="00AB575D" w:rsidRPr="00AB575D" w:rsidRDefault="00AB575D">
      <w:pPr>
        <w:pStyle w:val="ConsPlusNonformat"/>
        <w:jc w:val="both"/>
      </w:pPr>
    </w:p>
    <w:p w:rsidR="00AB575D" w:rsidRPr="00AB575D" w:rsidRDefault="00AB575D">
      <w:pPr>
        <w:pStyle w:val="ConsPlusNonformat"/>
        <w:jc w:val="both"/>
      </w:pPr>
      <w:r w:rsidRPr="00AB575D">
        <w:t xml:space="preserve">                                    Представитель истца: __________________</w:t>
      </w:r>
    </w:p>
    <w:p w:rsidR="00AB575D" w:rsidRPr="00AB575D" w:rsidRDefault="00AB575D">
      <w:pPr>
        <w:pStyle w:val="ConsPlusNonformat"/>
        <w:jc w:val="both"/>
      </w:pPr>
      <w:r w:rsidRPr="00AB575D">
        <w:t xml:space="preserve">                                                    (данные с учетом </w:t>
      </w:r>
      <w:hyperlink r:id="rId4" w:history="1">
        <w:r w:rsidRPr="00AB575D">
          <w:t>ст. 48</w:t>
        </w:r>
      </w:hyperlink>
    </w:p>
    <w:p w:rsidR="00AB575D" w:rsidRPr="00AB575D" w:rsidRDefault="00AB575D">
      <w:pPr>
        <w:pStyle w:val="ConsPlusNonformat"/>
        <w:jc w:val="both"/>
      </w:pPr>
      <w:r w:rsidRPr="00AB575D">
        <w:t xml:space="preserve">                                       Гражданского процессуального кодекса</w:t>
      </w:r>
    </w:p>
    <w:p w:rsidR="00AB575D" w:rsidRPr="00AB575D" w:rsidRDefault="00AB575D">
      <w:pPr>
        <w:pStyle w:val="ConsPlusNonformat"/>
        <w:jc w:val="both"/>
      </w:pPr>
      <w:r w:rsidRPr="00AB575D">
        <w:t xml:space="preserve">                                                      Российской Федерации)</w:t>
      </w:r>
    </w:p>
    <w:p w:rsidR="00AB575D" w:rsidRPr="00AB575D" w:rsidRDefault="00AB575D">
      <w:pPr>
        <w:pStyle w:val="ConsPlusNonformat"/>
        <w:jc w:val="both"/>
      </w:pPr>
      <w:r w:rsidRPr="00AB575D">
        <w:t xml:space="preserve">                                    адрес: _______________________________,</w:t>
      </w:r>
    </w:p>
    <w:p w:rsidR="00AB575D" w:rsidRPr="00AB575D" w:rsidRDefault="00AB575D">
      <w:pPr>
        <w:pStyle w:val="ConsPlusNonformat"/>
        <w:jc w:val="both"/>
      </w:pPr>
      <w:r w:rsidRPr="00AB575D">
        <w:t xml:space="preserve">                                    телефон: ___________, факс: __________,</w:t>
      </w:r>
    </w:p>
    <w:p w:rsidR="00AB575D" w:rsidRPr="00AB575D" w:rsidRDefault="00AB575D">
      <w:pPr>
        <w:pStyle w:val="ConsPlusNonformat"/>
        <w:jc w:val="both"/>
      </w:pPr>
      <w:r w:rsidRPr="00AB575D">
        <w:t xml:space="preserve">                                    адрес электронной почты: ______________</w:t>
      </w:r>
    </w:p>
    <w:p w:rsidR="00AB575D" w:rsidRPr="00AB575D" w:rsidRDefault="00AB575D">
      <w:pPr>
        <w:pStyle w:val="ConsPlusNonformat"/>
        <w:jc w:val="both"/>
      </w:pPr>
    </w:p>
    <w:p w:rsidR="00AB575D" w:rsidRPr="00AB575D" w:rsidRDefault="00AB575D">
      <w:pPr>
        <w:pStyle w:val="ConsPlusNonformat"/>
        <w:jc w:val="both"/>
      </w:pPr>
      <w:r w:rsidRPr="00AB575D">
        <w:t xml:space="preserve">                                    Ответчик: _____________________________</w:t>
      </w:r>
    </w:p>
    <w:p w:rsidR="00AB575D" w:rsidRPr="00AB575D" w:rsidRDefault="00AB575D">
      <w:pPr>
        <w:pStyle w:val="ConsPlusNonformat"/>
        <w:jc w:val="both"/>
      </w:pPr>
      <w:r w:rsidRPr="00AB575D">
        <w:t xml:space="preserve">                                                   (наименование органа</w:t>
      </w:r>
    </w:p>
    <w:p w:rsidR="00AB575D" w:rsidRPr="00AB575D" w:rsidRDefault="00AB575D">
      <w:pPr>
        <w:pStyle w:val="ConsPlusNonformat"/>
        <w:jc w:val="both"/>
      </w:pPr>
      <w:r w:rsidRPr="00AB575D">
        <w:t xml:space="preserve">                                                    регистрации прав)</w:t>
      </w:r>
    </w:p>
    <w:p w:rsidR="00AB575D" w:rsidRPr="00AB575D" w:rsidRDefault="00AB575D">
      <w:pPr>
        <w:pStyle w:val="ConsPlusNonformat"/>
        <w:jc w:val="both"/>
      </w:pPr>
      <w:r w:rsidRPr="00AB575D">
        <w:t xml:space="preserve">                                    адрес: _______________________________,</w:t>
      </w:r>
    </w:p>
    <w:p w:rsidR="00AB575D" w:rsidRPr="00AB575D" w:rsidRDefault="00AB575D">
      <w:pPr>
        <w:pStyle w:val="ConsPlusNonformat"/>
        <w:jc w:val="both"/>
      </w:pPr>
      <w:r w:rsidRPr="00AB575D">
        <w:t xml:space="preserve">                                    телефон: ___________, факс: __________,</w:t>
      </w:r>
    </w:p>
    <w:p w:rsidR="00AB575D" w:rsidRPr="00AB575D" w:rsidRDefault="00AB575D">
      <w:pPr>
        <w:pStyle w:val="ConsPlusNonformat"/>
        <w:jc w:val="both"/>
      </w:pPr>
      <w:r w:rsidRPr="00AB575D">
        <w:t xml:space="preserve">                                    адрес электронной почты: ______________</w:t>
      </w:r>
    </w:p>
    <w:p w:rsidR="00AB575D" w:rsidRPr="00AB575D" w:rsidRDefault="00AB575D">
      <w:pPr>
        <w:pStyle w:val="ConsPlusNonformat"/>
        <w:jc w:val="both"/>
      </w:pPr>
    </w:p>
    <w:p w:rsidR="00AB575D" w:rsidRPr="00AB575D" w:rsidRDefault="00AB575D">
      <w:pPr>
        <w:pStyle w:val="ConsPlusNonformat"/>
        <w:jc w:val="both"/>
      </w:pPr>
      <w:r w:rsidRPr="00AB575D">
        <w:t xml:space="preserve">                                    Госпошлина: ________________ рублей </w:t>
      </w:r>
      <w:hyperlink w:anchor="P62" w:history="1">
        <w:r w:rsidRPr="00AB575D">
          <w:t>&lt;1&gt;</w:t>
        </w:r>
      </w:hyperlink>
    </w:p>
    <w:p w:rsidR="00AB575D" w:rsidRPr="00AB575D" w:rsidRDefault="00AB575D">
      <w:pPr>
        <w:pStyle w:val="ConsPlusNormal"/>
        <w:ind w:firstLine="540"/>
        <w:jc w:val="both"/>
      </w:pPr>
    </w:p>
    <w:p w:rsidR="00AB575D" w:rsidRPr="00AB575D" w:rsidRDefault="00AB575D">
      <w:pPr>
        <w:pStyle w:val="ConsPlusNormal"/>
        <w:jc w:val="center"/>
        <w:rPr>
          <w:rFonts w:ascii="Times New Roman" w:hAnsi="Times New Roman" w:cs="Times New Roman"/>
          <w:b/>
        </w:rPr>
      </w:pPr>
      <w:r w:rsidRPr="00AB575D">
        <w:rPr>
          <w:rFonts w:ascii="Times New Roman" w:hAnsi="Times New Roman" w:cs="Times New Roman"/>
          <w:b/>
        </w:rPr>
        <w:t>Исковое заявление</w:t>
      </w:r>
    </w:p>
    <w:p w:rsidR="00AB575D" w:rsidRPr="00AB575D" w:rsidRDefault="00AB575D">
      <w:pPr>
        <w:pStyle w:val="ConsPlusNormal"/>
        <w:jc w:val="center"/>
        <w:rPr>
          <w:rFonts w:ascii="Times New Roman" w:hAnsi="Times New Roman" w:cs="Times New Roman"/>
          <w:b/>
        </w:rPr>
      </w:pPr>
      <w:r w:rsidRPr="00AB575D">
        <w:rPr>
          <w:rFonts w:ascii="Times New Roman" w:hAnsi="Times New Roman" w:cs="Times New Roman"/>
          <w:b/>
        </w:rPr>
        <w:t>(о признании квартиры жилым домом)</w:t>
      </w:r>
    </w:p>
    <w:p w:rsidR="00AB575D" w:rsidRPr="00AB575D" w:rsidRDefault="00AB57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575D" w:rsidRPr="00AB575D" w:rsidRDefault="00AB57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75D">
        <w:rPr>
          <w:rFonts w:ascii="Times New Roman" w:hAnsi="Times New Roman" w:cs="Times New Roman"/>
        </w:rPr>
        <w:t>Истцу принадлежит на праве собственности квартира, расположенная по адресу: _______________________________________, что подтверждается записью в Едином государственном реестре недвижимости от "___"________ ____ г. N ___ (</w:t>
      </w:r>
      <w:hyperlink r:id="rId5" w:history="1">
        <w:r w:rsidRPr="00AB575D">
          <w:rPr>
            <w:rFonts w:ascii="Times New Roman" w:hAnsi="Times New Roman" w:cs="Times New Roman"/>
          </w:rPr>
          <w:t>Выписка</w:t>
        </w:r>
      </w:hyperlink>
      <w:r w:rsidRPr="00AB575D">
        <w:rPr>
          <w:rFonts w:ascii="Times New Roman" w:hAnsi="Times New Roman" w:cs="Times New Roman"/>
        </w:rPr>
        <w:t xml:space="preserve"> из Единого государственного реестра недвижимости от "___"________ ____ г. N ___ </w:t>
      </w:r>
      <w:hyperlink w:anchor="P63" w:history="1">
        <w:r w:rsidRPr="00AB575D">
          <w:rPr>
            <w:rFonts w:ascii="Times New Roman" w:hAnsi="Times New Roman" w:cs="Times New Roman"/>
          </w:rPr>
          <w:t>&lt;2&gt;</w:t>
        </w:r>
      </w:hyperlink>
      <w:r w:rsidRPr="00AB575D">
        <w:rPr>
          <w:rFonts w:ascii="Times New Roman" w:hAnsi="Times New Roman" w:cs="Times New Roman"/>
        </w:rPr>
        <w:t>).</w:t>
      </w:r>
    </w:p>
    <w:p w:rsidR="00AB575D" w:rsidRPr="00AB575D" w:rsidRDefault="00A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75D">
        <w:rPr>
          <w:rFonts w:ascii="Times New Roman" w:hAnsi="Times New Roman" w:cs="Times New Roman"/>
        </w:rPr>
        <w:t>Указанный объект недвижимости состоит из ____ комнат общей площадью ____ кв. м, жилой площадью _____ кв. м и расположен на первом этаже жилого дома. Жилой дом является одноэтажным, расположен на земельном участке, огороженном забором, на котором также имеются сооружения вспомогательного использования и садовые насаждения.</w:t>
      </w:r>
    </w:p>
    <w:p w:rsidR="00AB575D" w:rsidRPr="00AB575D" w:rsidRDefault="00A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75D">
        <w:rPr>
          <w:rFonts w:ascii="Times New Roman" w:hAnsi="Times New Roman" w:cs="Times New Roman"/>
        </w:rPr>
        <w:t>В правоустанавливающих документах и технической документации вышеуказанное жилое помещение именуется как квартира, в связи с чем истец не имеет возможности оформить право собственности на земельный участок, на котором расположен жилой дом.</w:t>
      </w:r>
    </w:p>
    <w:p w:rsidR="00AB575D" w:rsidRPr="00AB575D" w:rsidRDefault="00A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75D">
        <w:rPr>
          <w:rFonts w:ascii="Times New Roman" w:hAnsi="Times New Roman" w:cs="Times New Roman"/>
        </w:rPr>
        <w:t xml:space="preserve">Согласно </w:t>
      </w:r>
      <w:hyperlink r:id="rId6" w:history="1">
        <w:r w:rsidRPr="00AB575D">
          <w:rPr>
            <w:rFonts w:ascii="Times New Roman" w:hAnsi="Times New Roman" w:cs="Times New Roman"/>
          </w:rPr>
          <w:t>ч. 2 ст. 15</w:t>
        </w:r>
      </w:hyperlink>
      <w:r w:rsidRPr="00AB575D">
        <w:rPr>
          <w:rFonts w:ascii="Times New Roman" w:hAnsi="Times New Roman" w:cs="Times New Roman"/>
        </w:rPr>
        <w:t xml:space="preserve"> Жилищного кодекса Российской Федерации жилым помещением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законодательства).</w:t>
      </w:r>
    </w:p>
    <w:p w:rsidR="00AB575D" w:rsidRPr="00AB575D" w:rsidRDefault="00A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75D">
        <w:rPr>
          <w:rFonts w:ascii="Times New Roman" w:hAnsi="Times New Roman" w:cs="Times New Roman"/>
        </w:rPr>
        <w:t xml:space="preserve">Согласно </w:t>
      </w:r>
      <w:hyperlink r:id="rId7" w:history="1">
        <w:r w:rsidRPr="00AB575D">
          <w:rPr>
            <w:rFonts w:ascii="Times New Roman" w:hAnsi="Times New Roman" w:cs="Times New Roman"/>
          </w:rPr>
          <w:t>ч. 1 ст. 16</w:t>
        </w:r>
      </w:hyperlink>
      <w:r w:rsidRPr="00AB575D">
        <w:rPr>
          <w:rFonts w:ascii="Times New Roman" w:hAnsi="Times New Roman" w:cs="Times New Roman"/>
        </w:rPr>
        <w:t xml:space="preserve"> Жилищного кодекса Российской Федерации к жилым помещениям относятся:</w:t>
      </w:r>
    </w:p>
    <w:p w:rsidR="00AB575D" w:rsidRPr="00AB575D" w:rsidRDefault="00A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75D">
        <w:rPr>
          <w:rFonts w:ascii="Times New Roman" w:hAnsi="Times New Roman" w:cs="Times New Roman"/>
        </w:rPr>
        <w:t>1) жилой дом, часть жилого дома;</w:t>
      </w:r>
    </w:p>
    <w:p w:rsidR="00AB575D" w:rsidRPr="00AB575D" w:rsidRDefault="00A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75D">
        <w:rPr>
          <w:rFonts w:ascii="Times New Roman" w:hAnsi="Times New Roman" w:cs="Times New Roman"/>
        </w:rPr>
        <w:t>2) квартира, часть квартиры;</w:t>
      </w:r>
    </w:p>
    <w:p w:rsidR="00AB575D" w:rsidRPr="00AB575D" w:rsidRDefault="00A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75D">
        <w:rPr>
          <w:rFonts w:ascii="Times New Roman" w:hAnsi="Times New Roman" w:cs="Times New Roman"/>
        </w:rPr>
        <w:t>3) комната.</w:t>
      </w:r>
    </w:p>
    <w:p w:rsidR="00AB575D" w:rsidRPr="00AB575D" w:rsidRDefault="00A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75D">
        <w:rPr>
          <w:rFonts w:ascii="Times New Roman" w:hAnsi="Times New Roman" w:cs="Times New Roman"/>
        </w:rPr>
        <w:t xml:space="preserve">Согласно </w:t>
      </w:r>
      <w:hyperlink r:id="rId8" w:history="1">
        <w:r w:rsidRPr="00AB575D">
          <w:rPr>
            <w:rFonts w:ascii="Times New Roman" w:hAnsi="Times New Roman" w:cs="Times New Roman"/>
          </w:rPr>
          <w:t>ч. 2 ст. 16</w:t>
        </w:r>
      </w:hyperlink>
      <w:r w:rsidRPr="00AB575D">
        <w:rPr>
          <w:rFonts w:ascii="Times New Roman" w:hAnsi="Times New Roman" w:cs="Times New Roman"/>
        </w:rPr>
        <w:t xml:space="preserve"> Жилищного кодекса Российской Федерации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AB575D" w:rsidRPr="00AB575D" w:rsidRDefault="00A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75D">
        <w:rPr>
          <w:rFonts w:ascii="Times New Roman" w:hAnsi="Times New Roman" w:cs="Times New Roman"/>
        </w:rPr>
        <w:t xml:space="preserve">Согласно </w:t>
      </w:r>
      <w:hyperlink r:id="rId9" w:history="1">
        <w:r w:rsidRPr="00AB575D">
          <w:rPr>
            <w:rFonts w:ascii="Times New Roman" w:hAnsi="Times New Roman" w:cs="Times New Roman"/>
          </w:rPr>
          <w:t>ч. 3 ст. 16</w:t>
        </w:r>
      </w:hyperlink>
      <w:r w:rsidRPr="00AB575D">
        <w:rPr>
          <w:rFonts w:ascii="Times New Roman" w:hAnsi="Times New Roman" w:cs="Times New Roman"/>
        </w:rPr>
        <w:t xml:space="preserve"> Жилищного кодекса Российской Федерации квартирой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</w:t>
      </w:r>
      <w:r w:rsidRPr="00AB575D">
        <w:rPr>
          <w:rFonts w:ascii="Times New Roman" w:hAnsi="Times New Roman" w:cs="Times New Roman"/>
        </w:rPr>
        <w:lastRenderedPageBreak/>
        <w:t>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AB575D" w:rsidRPr="00AB575D" w:rsidRDefault="00A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75D">
        <w:rPr>
          <w:rFonts w:ascii="Times New Roman" w:hAnsi="Times New Roman" w:cs="Times New Roman"/>
        </w:rPr>
        <w:t xml:space="preserve">В соответствии с </w:t>
      </w:r>
      <w:hyperlink r:id="rId10" w:history="1">
        <w:r w:rsidRPr="00AB575D">
          <w:rPr>
            <w:rFonts w:ascii="Times New Roman" w:hAnsi="Times New Roman" w:cs="Times New Roman"/>
          </w:rPr>
          <w:t>п. 1 ст. 131</w:t>
        </w:r>
      </w:hyperlink>
      <w:r w:rsidRPr="00AB575D">
        <w:rPr>
          <w:rFonts w:ascii="Times New Roman" w:hAnsi="Times New Roman" w:cs="Times New Roman"/>
        </w:rPr>
        <w:t xml:space="preserve"> Гражданского кодекса Российской Федерации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Гражданским </w:t>
      </w:r>
      <w:hyperlink r:id="rId11" w:history="1">
        <w:r w:rsidRPr="00AB575D">
          <w:rPr>
            <w:rFonts w:ascii="Times New Roman" w:hAnsi="Times New Roman" w:cs="Times New Roman"/>
          </w:rPr>
          <w:t>кодексом</w:t>
        </w:r>
      </w:hyperlink>
      <w:r w:rsidRPr="00AB575D">
        <w:rPr>
          <w:rFonts w:ascii="Times New Roman" w:hAnsi="Times New Roman" w:cs="Times New Roman"/>
        </w:rPr>
        <w:t xml:space="preserve"> Российской Федерации и иными законами.</w:t>
      </w:r>
    </w:p>
    <w:p w:rsidR="00AB575D" w:rsidRPr="00AB575D" w:rsidRDefault="00A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75D">
        <w:rPr>
          <w:rFonts w:ascii="Times New Roman" w:hAnsi="Times New Roman" w:cs="Times New Roman"/>
        </w:rPr>
        <w:t>Поскольку в соответствии с правоустанавливающими документами жилое помещение, право собственности на которое зарегистрировано за истцом, именуется квартирой, истец считает, что это обстоятельство создает ему препятствия в оформлении прав на земельный участок. Признание квартиры индивидуальным жилым домом будет иметь для истца правовое значение, поскольку предоставит ему возможность оформить в пользование или приобрести в собственность земельный участок.</w:t>
      </w:r>
    </w:p>
    <w:p w:rsidR="00AB575D" w:rsidRDefault="00A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75D">
        <w:rPr>
          <w:rFonts w:ascii="Times New Roman" w:hAnsi="Times New Roman" w:cs="Times New Roman"/>
        </w:rPr>
        <w:t xml:space="preserve">На основании вышеизложенного и руководствуясь </w:t>
      </w:r>
      <w:hyperlink r:id="rId12" w:history="1">
        <w:r w:rsidRPr="00AB575D">
          <w:rPr>
            <w:rFonts w:ascii="Times New Roman" w:hAnsi="Times New Roman" w:cs="Times New Roman"/>
          </w:rPr>
          <w:t>ст. 131</w:t>
        </w:r>
      </w:hyperlink>
      <w:r w:rsidRPr="00AB575D">
        <w:rPr>
          <w:rFonts w:ascii="Times New Roman" w:hAnsi="Times New Roman" w:cs="Times New Roman"/>
        </w:rPr>
        <w:t xml:space="preserve"> Гражданского кодекса Российской Федерации, </w:t>
      </w:r>
      <w:hyperlink r:id="rId13" w:history="1">
        <w:r w:rsidRPr="00AB575D">
          <w:rPr>
            <w:rFonts w:ascii="Times New Roman" w:hAnsi="Times New Roman" w:cs="Times New Roman"/>
          </w:rPr>
          <w:t>ч. 2 ст. 15</w:t>
        </w:r>
      </w:hyperlink>
      <w:r w:rsidRPr="00AB575D">
        <w:rPr>
          <w:rFonts w:ascii="Times New Roman" w:hAnsi="Times New Roman" w:cs="Times New Roman"/>
        </w:rPr>
        <w:t xml:space="preserve">, </w:t>
      </w:r>
      <w:hyperlink r:id="rId14" w:history="1">
        <w:r w:rsidRPr="00AB575D">
          <w:rPr>
            <w:rFonts w:ascii="Times New Roman" w:hAnsi="Times New Roman" w:cs="Times New Roman"/>
          </w:rPr>
          <w:t>ч. 1</w:t>
        </w:r>
      </w:hyperlink>
      <w:r w:rsidRPr="00AB575D">
        <w:rPr>
          <w:rFonts w:ascii="Times New Roman" w:hAnsi="Times New Roman" w:cs="Times New Roman"/>
        </w:rPr>
        <w:t xml:space="preserve"> - </w:t>
      </w:r>
      <w:hyperlink r:id="rId15" w:history="1">
        <w:r w:rsidRPr="00AB575D">
          <w:rPr>
            <w:rFonts w:ascii="Times New Roman" w:hAnsi="Times New Roman" w:cs="Times New Roman"/>
          </w:rPr>
          <w:t>3 ст. 16</w:t>
        </w:r>
      </w:hyperlink>
      <w:r w:rsidRPr="00AB575D">
        <w:rPr>
          <w:rFonts w:ascii="Times New Roman" w:hAnsi="Times New Roman" w:cs="Times New Roman"/>
        </w:rPr>
        <w:t xml:space="preserve"> Жилищного кодекса Российской Федерации, </w:t>
      </w:r>
      <w:hyperlink r:id="rId16" w:history="1">
        <w:r w:rsidRPr="00AB575D">
          <w:rPr>
            <w:rFonts w:ascii="Times New Roman" w:hAnsi="Times New Roman" w:cs="Times New Roman"/>
          </w:rPr>
          <w:t>ст. ст. 131</w:t>
        </w:r>
      </w:hyperlink>
      <w:r w:rsidRPr="00AB575D">
        <w:rPr>
          <w:rFonts w:ascii="Times New Roman" w:hAnsi="Times New Roman" w:cs="Times New Roman"/>
        </w:rPr>
        <w:t xml:space="preserve">, </w:t>
      </w:r>
      <w:hyperlink r:id="rId17" w:history="1">
        <w:r w:rsidRPr="00AB575D">
          <w:rPr>
            <w:rFonts w:ascii="Times New Roman" w:hAnsi="Times New Roman" w:cs="Times New Roman"/>
          </w:rPr>
          <w:t>132</w:t>
        </w:r>
      </w:hyperlink>
      <w:r w:rsidRPr="00AB575D">
        <w:rPr>
          <w:rFonts w:ascii="Times New Roman" w:hAnsi="Times New Roman" w:cs="Times New Roman"/>
        </w:rPr>
        <w:t xml:space="preserve"> Гражданского процессуального кодекса Российской Федерации, </w:t>
      </w:r>
    </w:p>
    <w:p w:rsidR="00AB575D" w:rsidRPr="00AB575D" w:rsidRDefault="00A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</w:rPr>
      </w:pPr>
      <w:r w:rsidRPr="00AB575D">
        <w:rPr>
          <w:rFonts w:ascii="Times New Roman" w:hAnsi="Times New Roman" w:cs="Times New Roman"/>
          <w:b/>
        </w:rPr>
        <w:t>Прошу суд:</w:t>
      </w:r>
    </w:p>
    <w:p w:rsidR="00AB575D" w:rsidRPr="00AB575D" w:rsidRDefault="00AB57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B575D" w:rsidRPr="00AB575D" w:rsidRDefault="00AB57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75D">
        <w:rPr>
          <w:rFonts w:ascii="Times New Roman" w:hAnsi="Times New Roman" w:cs="Times New Roman"/>
        </w:rPr>
        <w:t>признать принадлежащую истцу квартиру, расположенную по адресу: ______________________, жилым домом.</w:t>
      </w:r>
    </w:p>
    <w:p w:rsidR="00AB575D" w:rsidRPr="00AB575D" w:rsidRDefault="00AB57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575D" w:rsidRPr="00AB575D" w:rsidRDefault="00AB57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75D">
        <w:rPr>
          <w:rFonts w:ascii="Times New Roman" w:hAnsi="Times New Roman" w:cs="Times New Roman"/>
        </w:rPr>
        <w:t>Приложение:</w:t>
      </w:r>
    </w:p>
    <w:p w:rsidR="00AB575D" w:rsidRPr="00AB575D" w:rsidRDefault="00A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75D">
        <w:rPr>
          <w:rFonts w:ascii="Times New Roman" w:hAnsi="Times New Roman" w:cs="Times New Roman"/>
        </w:rPr>
        <w:t xml:space="preserve">1. </w:t>
      </w:r>
      <w:hyperlink r:id="rId18" w:history="1">
        <w:r w:rsidRPr="00AB575D">
          <w:rPr>
            <w:rFonts w:ascii="Times New Roman" w:hAnsi="Times New Roman" w:cs="Times New Roman"/>
          </w:rPr>
          <w:t>Выписка</w:t>
        </w:r>
      </w:hyperlink>
      <w:r w:rsidRPr="00AB575D">
        <w:rPr>
          <w:rFonts w:ascii="Times New Roman" w:hAnsi="Times New Roman" w:cs="Times New Roman"/>
        </w:rPr>
        <w:t xml:space="preserve"> из Единого государственного реестра недвижимости от "___"________ ____ г. N ___, подтверждающая право собственности истца на жилое помещение.</w:t>
      </w:r>
    </w:p>
    <w:p w:rsidR="00AB575D" w:rsidRPr="00AB575D" w:rsidRDefault="00A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75D">
        <w:rPr>
          <w:rFonts w:ascii="Times New Roman" w:hAnsi="Times New Roman" w:cs="Times New Roman"/>
        </w:rPr>
        <w:t>2. Копия технического паспорта жилого помещения.</w:t>
      </w:r>
    </w:p>
    <w:p w:rsidR="00AB575D" w:rsidRPr="00AB575D" w:rsidRDefault="00A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75D">
        <w:rPr>
          <w:rFonts w:ascii="Times New Roman" w:hAnsi="Times New Roman" w:cs="Times New Roman"/>
        </w:rPr>
        <w:t>3. Копии искового заявления и приложенных к нему документов ответчику.</w:t>
      </w:r>
    </w:p>
    <w:p w:rsidR="00AB575D" w:rsidRPr="00AB575D" w:rsidRDefault="00A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75D">
        <w:rPr>
          <w:rFonts w:ascii="Times New Roman" w:hAnsi="Times New Roman" w:cs="Times New Roman"/>
        </w:rPr>
        <w:t>4. Документ, подтверждающий уплату государственной пошлины.</w:t>
      </w:r>
    </w:p>
    <w:p w:rsidR="00AB575D" w:rsidRPr="00AB575D" w:rsidRDefault="00A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75D">
        <w:rPr>
          <w:rFonts w:ascii="Times New Roman" w:hAnsi="Times New Roman" w:cs="Times New Roman"/>
        </w:rPr>
        <w:t>5. Доверенность представителя от "___"________ ____ г. N ___ (если исковое заявление подается представителем истца).</w:t>
      </w:r>
    </w:p>
    <w:p w:rsidR="00AB575D" w:rsidRPr="00AB575D" w:rsidRDefault="00A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75D">
        <w:rPr>
          <w:rFonts w:ascii="Times New Roman" w:hAnsi="Times New Roman" w:cs="Times New Roman"/>
        </w:rPr>
        <w:t>6. Иные документы, подтверждающие обстоятельства, на которых истец основывает свои требования.</w:t>
      </w:r>
    </w:p>
    <w:p w:rsidR="00AB575D" w:rsidRPr="00AB575D" w:rsidRDefault="00AB57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575D" w:rsidRPr="00AB575D" w:rsidRDefault="00AB57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75D">
        <w:rPr>
          <w:rFonts w:ascii="Times New Roman" w:hAnsi="Times New Roman" w:cs="Times New Roman"/>
        </w:rPr>
        <w:t>"___"________ ____ г.</w:t>
      </w:r>
    </w:p>
    <w:p w:rsidR="00AB575D" w:rsidRPr="00AB575D" w:rsidRDefault="00AB57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575D" w:rsidRPr="00AB575D" w:rsidRDefault="00AB575D">
      <w:pPr>
        <w:pStyle w:val="ConsPlusNonformat"/>
        <w:jc w:val="both"/>
        <w:rPr>
          <w:rFonts w:ascii="Times New Roman" w:hAnsi="Times New Roman" w:cs="Times New Roman"/>
        </w:rPr>
      </w:pPr>
      <w:r w:rsidRPr="00AB575D">
        <w:rPr>
          <w:rFonts w:ascii="Times New Roman" w:hAnsi="Times New Roman" w:cs="Times New Roman"/>
        </w:rPr>
        <w:t xml:space="preserve">    Истец (представитель):</w:t>
      </w:r>
    </w:p>
    <w:p w:rsidR="00AB575D" w:rsidRPr="00AB575D" w:rsidRDefault="00AB575D">
      <w:pPr>
        <w:pStyle w:val="ConsPlusNonformat"/>
        <w:jc w:val="both"/>
        <w:rPr>
          <w:rFonts w:ascii="Times New Roman" w:hAnsi="Times New Roman" w:cs="Times New Roman"/>
        </w:rPr>
      </w:pPr>
      <w:r w:rsidRPr="00AB575D">
        <w:rPr>
          <w:rFonts w:ascii="Times New Roman" w:hAnsi="Times New Roman" w:cs="Times New Roman"/>
        </w:rPr>
        <w:t xml:space="preserve">    ______________________</w:t>
      </w:r>
    </w:p>
    <w:p w:rsidR="00AB575D" w:rsidRPr="00AB575D" w:rsidRDefault="00AB575D">
      <w:pPr>
        <w:pStyle w:val="ConsPlusNonformat"/>
        <w:jc w:val="both"/>
        <w:rPr>
          <w:rFonts w:ascii="Times New Roman" w:hAnsi="Times New Roman" w:cs="Times New Roman"/>
        </w:rPr>
      </w:pPr>
      <w:r w:rsidRPr="00AB575D">
        <w:rPr>
          <w:rFonts w:ascii="Times New Roman" w:hAnsi="Times New Roman" w:cs="Times New Roman"/>
        </w:rPr>
        <w:t xml:space="preserve">           (подпись)</w:t>
      </w:r>
    </w:p>
    <w:p w:rsidR="00AB575D" w:rsidRPr="00AB575D" w:rsidRDefault="00AB57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575D" w:rsidRPr="00AB575D" w:rsidRDefault="00AB57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575D">
        <w:rPr>
          <w:rFonts w:ascii="Times New Roman" w:hAnsi="Times New Roman" w:cs="Times New Roman"/>
        </w:rPr>
        <w:t>--------------------------------</w:t>
      </w:r>
    </w:p>
    <w:p w:rsidR="00AB575D" w:rsidRPr="00AB575D" w:rsidRDefault="00A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575D">
        <w:rPr>
          <w:rFonts w:ascii="Times New Roman" w:hAnsi="Times New Roman" w:cs="Times New Roman"/>
        </w:rPr>
        <w:t>Информация для сведения:</w:t>
      </w:r>
    </w:p>
    <w:p w:rsidR="00AB575D" w:rsidRPr="00AB575D" w:rsidRDefault="00A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62"/>
      <w:bookmarkEnd w:id="1"/>
      <w:r w:rsidRPr="00AB575D">
        <w:rPr>
          <w:rFonts w:ascii="Times New Roman" w:hAnsi="Times New Roman" w:cs="Times New Roman"/>
        </w:rPr>
        <w:t xml:space="preserve">&lt;1&gt;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19" w:history="1">
        <w:proofErr w:type="spellStart"/>
        <w:r w:rsidRPr="00AB575D">
          <w:rPr>
            <w:rFonts w:ascii="Times New Roman" w:hAnsi="Times New Roman" w:cs="Times New Roman"/>
          </w:rPr>
          <w:t>пп</w:t>
        </w:r>
        <w:proofErr w:type="spellEnd"/>
        <w:r w:rsidRPr="00AB575D">
          <w:rPr>
            <w:rFonts w:ascii="Times New Roman" w:hAnsi="Times New Roman" w:cs="Times New Roman"/>
          </w:rPr>
          <w:t>. 3 п. 1 ст. 333.19</w:t>
        </w:r>
      </w:hyperlink>
      <w:r w:rsidRPr="00AB575D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AB575D" w:rsidRPr="00AB575D" w:rsidRDefault="00AB5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3"/>
      <w:bookmarkEnd w:id="2"/>
      <w:r w:rsidRPr="00AB575D">
        <w:rPr>
          <w:rFonts w:ascii="Times New Roman" w:hAnsi="Times New Roman" w:cs="Times New Roman"/>
        </w:rPr>
        <w:t>&lt;2&gt; С 1 января 2017 г.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</w:t>
      </w:r>
      <w:hyperlink r:id="rId20" w:history="1">
        <w:r w:rsidRPr="00AB575D">
          <w:rPr>
            <w:rFonts w:ascii="Times New Roman" w:hAnsi="Times New Roman" w:cs="Times New Roman"/>
          </w:rPr>
          <w:t>ч. 1 ст. 28</w:t>
        </w:r>
      </w:hyperlink>
      <w:r w:rsidRPr="00AB575D">
        <w:rPr>
          <w:rFonts w:ascii="Times New Roman" w:hAnsi="Times New Roman" w:cs="Times New Roman"/>
        </w:rPr>
        <w:t xml:space="preserve"> Федерального закона от 13.07.2015 N 218-ФЗ "О государственной регистрации недвижимости").</w:t>
      </w:r>
    </w:p>
    <w:p w:rsidR="00AB575D" w:rsidRPr="00AB575D" w:rsidRDefault="00AB57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575D" w:rsidRPr="00AB575D" w:rsidRDefault="00AB57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575D" w:rsidRPr="00AB575D" w:rsidRDefault="00AB575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14F4F" w:rsidRPr="00AB575D" w:rsidRDefault="00AB575D">
      <w:pPr>
        <w:rPr>
          <w:rFonts w:ascii="Times New Roman" w:hAnsi="Times New Roman" w:cs="Times New Roman"/>
        </w:rPr>
      </w:pPr>
    </w:p>
    <w:sectPr w:rsidR="00B14F4F" w:rsidRPr="00AB575D" w:rsidSect="00AB575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5D"/>
    <w:rsid w:val="00322465"/>
    <w:rsid w:val="009C1C4E"/>
    <w:rsid w:val="00A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DAFD"/>
  <w15:chartTrackingRefBased/>
  <w15:docId w15:val="{5AA9E4C5-2AA7-4075-B534-9EE34B42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5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57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6A84FA00963A5712769F38D4EE9423F35E97391F459FE4EC2995A31D52DB847C8704AF638689546C01AF143687DA40705E833F7F8A980Dq4V5N" TargetMode="External"/><Relationship Id="rId13" Type="http://schemas.openxmlformats.org/officeDocument/2006/relationships/hyperlink" Target="consultantplus://offline/ref=876A84FA00963A5712769F38D4EE9423F35E97391F459FE4EC2995A31D52DB847C8704AF638689546501AF143687DA40705E833F7F8A980Dq4V5N" TargetMode="External"/><Relationship Id="rId18" Type="http://schemas.openxmlformats.org/officeDocument/2006/relationships/hyperlink" Target="consultantplus://offline/ref=876A84FA00963A5712768338D3EE9423F45597311E46C2EEE47099A11A5D84817B9604AC6298885F7B08FB44q7VB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76A84FA00963A5712769F38D4EE9423F35E97391F459FE4EC2995A31D52DB847C8704AF638689546001AF143687DA40705E833F7F8A980Dq4V5N" TargetMode="External"/><Relationship Id="rId12" Type="http://schemas.openxmlformats.org/officeDocument/2006/relationships/hyperlink" Target="consultantplus://offline/ref=876A84FA00963A5712769F38D4EE9423F35C953D18449FE4EC2995A31D52DB847C8704AF63868F5E6D01AF143687DA40705E833F7F8A980Dq4V5N" TargetMode="External"/><Relationship Id="rId17" Type="http://schemas.openxmlformats.org/officeDocument/2006/relationships/hyperlink" Target="consultantplus://offline/ref=876A84FA00963A5712769F38D4EE9423F35E9739194E9FE4EC2995A31D52DB847C8704AF63868E536601AF143687DA40705E833F7F8A980Dq4V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6A84FA00963A5712769F38D4EE9423F35E9739194E9FE4EC2995A31D52DB847C8704AF63868E556D01AF143687DA40705E833F7F8A980Dq4V5N" TargetMode="External"/><Relationship Id="rId20" Type="http://schemas.openxmlformats.org/officeDocument/2006/relationships/hyperlink" Target="consultantplus://offline/ref=876A84FA00963A5712769F38D4EE9423F35E9738164F9FE4EC2995A31D52DB847C8704AF63868C536701AF143687DA40705E833F7F8A980Dq4V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6A84FA00963A5712769F38D4EE9423F35E97391F459FE4EC2995A31D52DB847C8704AF638689546501AF143687DA40705E833F7F8A980Dq4V5N" TargetMode="External"/><Relationship Id="rId11" Type="http://schemas.openxmlformats.org/officeDocument/2006/relationships/hyperlink" Target="consultantplus://offline/ref=876A84FA00963A5712769F38D4EE9423F35C953D18449FE4EC2995A31D52DB846E875CA3618796576D14F94573qDVBN" TargetMode="External"/><Relationship Id="rId5" Type="http://schemas.openxmlformats.org/officeDocument/2006/relationships/hyperlink" Target="consultantplus://offline/ref=876A84FA00963A5712768338D3EE9423F45597311E46C2EEE47099A11A5D84817B9604AC6298885F7B08FB44q7VBN" TargetMode="External"/><Relationship Id="rId15" Type="http://schemas.openxmlformats.org/officeDocument/2006/relationships/hyperlink" Target="consultantplus://offline/ref=876A84FA00963A5712769F38D4EE9423F35E97391F459FE4EC2995A31D52DB847C8704AF638689536501AF143687DA40705E833F7F8A980Dq4V5N" TargetMode="External"/><Relationship Id="rId10" Type="http://schemas.openxmlformats.org/officeDocument/2006/relationships/hyperlink" Target="consultantplus://offline/ref=876A84FA00963A5712769F38D4EE9423F35C953D18449FE4EC2995A31D52DB847C8704AF638489506601AF143687DA40705E833F7F8A980Dq4V5N" TargetMode="External"/><Relationship Id="rId19" Type="http://schemas.openxmlformats.org/officeDocument/2006/relationships/hyperlink" Target="consultantplus://offline/ref=876A84FA00963A5712769F38D4EE9423F35F9F3C1D4F9FE4EC2995A31D52DB847C8704AB62828A5C315BBF107FD0D65C71489D356189q9V1N" TargetMode="External"/><Relationship Id="rId4" Type="http://schemas.openxmlformats.org/officeDocument/2006/relationships/hyperlink" Target="consultantplus://offline/ref=876A84FA00963A5712769F38D4EE9423F35E9739194E9FE4EC2995A31D52DB847C8704AF63868A546501AF143687DA40705E833F7F8A980Dq4V5N" TargetMode="External"/><Relationship Id="rId9" Type="http://schemas.openxmlformats.org/officeDocument/2006/relationships/hyperlink" Target="consultantplus://offline/ref=876A84FA00963A5712769F38D4EE9423F35E97391F459FE4EC2995A31D52DB847C8704AF638689536501AF143687DA40705E833F7F8A980Dq4V5N" TargetMode="External"/><Relationship Id="rId14" Type="http://schemas.openxmlformats.org/officeDocument/2006/relationships/hyperlink" Target="consultantplus://offline/ref=876A84FA00963A5712769F38D4EE9423F35E97391F459FE4EC2995A31D52DB847C8704AF638689546001AF143687DA40705E833F7F8A980Dq4V5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2019-08-21T13:21:00Z</dcterms:created>
  <dcterms:modified xsi:type="dcterms:W3CDTF">2019-08-21T13:23:00Z</dcterms:modified>
</cp:coreProperties>
</file>