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EC" w:rsidRPr="000E25EC" w:rsidRDefault="000E25EC">
      <w:pPr>
        <w:pStyle w:val="ConsPlusNonformat"/>
        <w:spacing w:before="260"/>
        <w:jc w:val="both"/>
      </w:pPr>
      <w:r w:rsidRPr="000E25EC">
        <w:t xml:space="preserve">                                     В _______________________ районный суд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Судье ________________________________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        (Ф.И.О.)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(вариант: Мировому судье _____________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судебного участка N _________)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Заявитель: ___________________________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   (наименование или Ф.И.О.)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адрес: ______________________________,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телефон: __________, факс: __________,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адрес электронной почты: _____________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Представитель Заявителя: _____________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      (данные с учетом </w:t>
      </w:r>
      <w:hyperlink r:id="rId4" w:history="1">
        <w:r w:rsidRPr="000E25EC">
          <w:t>ст. 48</w:t>
        </w:r>
      </w:hyperlink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 Гражданского процессуального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кодекса Российской Федерации)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адрес: ______________________________,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телефон: __________, факс: __________,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адрес электронной почты: _____________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Дело N _______________________________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  <w:rPr>
          <w:b/>
        </w:rPr>
      </w:pPr>
      <w:r w:rsidRPr="000E25EC">
        <w:t xml:space="preserve">                                </w:t>
      </w:r>
      <w:r w:rsidRPr="000E25EC">
        <w:rPr>
          <w:b/>
        </w:rPr>
        <w:t>Ходатайство</w:t>
      </w:r>
    </w:p>
    <w:p w:rsidR="000E25EC" w:rsidRPr="000E25EC" w:rsidRDefault="000E25EC">
      <w:pPr>
        <w:pStyle w:val="ConsPlusNonformat"/>
        <w:jc w:val="both"/>
        <w:rPr>
          <w:b/>
        </w:rPr>
      </w:pPr>
      <w:r w:rsidRPr="000E25EC">
        <w:rPr>
          <w:b/>
        </w:rPr>
        <w:t xml:space="preserve">                  о приостановлении</w:t>
      </w:r>
      <w:bookmarkStart w:id="0" w:name="_GoBack"/>
      <w:bookmarkEnd w:id="0"/>
      <w:r w:rsidRPr="000E25EC">
        <w:rPr>
          <w:b/>
        </w:rPr>
        <w:t xml:space="preserve"> производства по делу</w:t>
      </w:r>
    </w:p>
    <w:p w:rsidR="000E25EC" w:rsidRPr="000E25EC" w:rsidRDefault="000E25EC">
      <w:pPr>
        <w:pStyle w:val="ConsPlusNonformat"/>
        <w:jc w:val="both"/>
        <w:rPr>
          <w:b/>
        </w:rPr>
      </w:pPr>
    </w:p>
    <w:p w:rsidR="000E25EC" w:rsidRPr="000E25EC" w:rsidRDefault="000E25EC">
      <w:pPr>
        <w:pStyle w:val="ConsPlusNonformat"/>
        <w:jc w:val="both"/>
      </w:pPr>
      <w:r w:rsidRPr="000E25EC">
        <w:t xml:space="preserve">    В производстве _________________________ районного суда (или у мирового</w:t>
      </w:r>
    </w:p>
    <w:p w:rsidR="000E25EC" w:rsidRPr="000E25EC" w:rsidRDefault="000E25EC">
      <w:pPr>
        <w:pStyle w:val="ConsPlusNonformat"/>
        <w:jc w:val="both"/>
      </w:pPr>
      <w:r w:rsidRPr="000E25EC">
        <w:t>судьи __________) находилось дело N _____ по иску _________________________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    (Ф.И.О. или наименование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                             истца)</w:t>
      </w:r>
    </w:p>
    <w:p w:rsidR="000E25EC" w:rsidRPr="000E25EC" w:rsidRDefault="000E25EC">
      <w:pPr>
        <w:pStyle w:val="ConsPlusNonformat"/>
        <w:jc w:val="both"/>
      </w:pPr>
      <w:r w:rsidRPr="000E25EC">
        <w:t>к ____________________________________ о _________________________________.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(Ф.И.О. или наименование </w:t>
      </w:r>
      <w:proofErr w:type="gramStart"/>
      <w:r w:rsidRPr="000E25EC">
        <w:t xml:space="preserve">ответчика)   </w:t>
      </w:r>
      <w:proofErr w:type="gramEnd"/>
      <w:r w:rsidRPr="000E25EC">
        <w:t xml:space="preserve">          (предмет спора)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В связи с ________________________________________________________ </w:t>
      </w:r>
      <w:hyperlink w:anchor="P59" w:history="1">
        <w:r w:rsidRPr="000E25EC">
          <w:t>&lt;1&gt;</w:t>
        </w:r>
      </w:hyperlink>
      <w:r w:rsidRPr="000E25EC">
        <w:t>,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(обстоятельства, служащие причиной приостановления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                         производства по делу)</w:t>
      </w:r>
    </w:p>
    <w:p w:rsidR="000E25EC" w:rsidRPr="000E25EC" w:rsidRDefault="000E25EC">
      <w:pPr>
        <w:pStyle w:val="ConsPlusNonformat"/>
        <w:jc w:val="both"/>
      </w:pPr>
      <w:r w:rsidRPr="000E25EC">
        <w:t xml:space="preserve">что   </w:t>
      </w:r>
      <w:proofErr w:type="gramStart"/>
      <w:r w:rsidRPr="000E25EC">
        <w:t>подтверждается  _</w:t>
      </w:r>
      <w:proofErr w:type="gramEnd"/>
      <w:r w:rsidRPr="000E25EC">
        <w:t>________________________________________________,  и</w:t>
      </w:r>
    </w:p>
    <w:p w:rsidR="000E25EC" w:rsidRPr="000E25EC" w:rsidRDefault="000E25EC">
      <w:pPr>
        <w:pStyle w:val="ConsPlusNonformat"/>
        <w:jc w:val="both"/>
      </w:pPr>
      <w:r w:rsidRPr="000E25EC">
        <w:t xml:space="preserve">руководствуясь   </w:t>
      </w:r>
      <w:hyperlink r:id="rId5" w:history="1">
        <w:r w:rsidRPr="000E25EC">
          <w:t>ст.   215</w:t>
        </w:r>
      </w:hyperlink>
      <w:r w:rsidRPr="000E25EC">
        <w:t xml:space="preserve">   </w:t>
      </w:r>
      <w:hyperlink r:id="rId6" w:history="1">
        <w:r w:rsidRPr="000E25EC">
          <w:t>(216)</w:t>
        </w:r>
      </w:hyperlink>
      <w:r w:rsidRPr="000E25EC">
        <w:t xml:space="preserve">   Гражданского  процессуального  кодекса</w:t>
      </w:r>
    </w:p>
    <w:p w:rsidR="000E25EC" w:rsidRPr="000E25EC" w:rsidRDefault="000E25EC">
      <w:pPr>
        <w:pStyle w:val="ConsPlusNonformat"/>
        <w:jc w:val="both"/>
      </w:pPr>
      <w:r w:rsidRPr="000E25EC">
        <w:t>Российской Федерации, прошу суд: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приостановить производство по делу N ________ на период ___________.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Приложения: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1.  </w:t>
      </w:r>
      <w:proofErr w:type="gramStart"/>
      <w:r w:rsidRPr="000E25EC">
        <w:t>Копии  ходатайства</w:t>
      </w:r>
      <w:proofErr w:type="gramEnd"/>
      <w:r w:rsidRPr="000E25EC">
        <w:t xml:space="preserve">  и  приложенных  к нему документов по числу лиц,</w:t>
      </w:r>
    </w:p>
    <w:p w:rsidR="000E25EC" w:rsidRPr="000E25EC" w:rsidRDefault="000E25EC">
      <w:pPr>
        <w:pStyle w:val="ConsPlusNonformat"/>
        <w:jc w:val="both"/>
      </w:pPr>
      <w:r w:rsidRPr="000E25EC">
        <w:t>участвующих в деле.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2.   </w:t>
      </w:r>
      <w:proofErr w:type="gramStart"/>
      <w:r w:rsidRPr="000E25EC">
        <w:t xml:space="preserve">Документы,   </w:t>
      </w:r>
      <w:proofErr w:type="gramEnd"/>
      <w:r w:rsidRPr="000E25EC">
        <w:t>подтверждающие   обстоятельства,   служащие  причиной</w:t>
      </w:r>
    </w:p>
    <w:p w:rsidR="000E25EC" w:rsidRPr="000E25EC" w:rsidRDefault="000E25EC">
      <w:pPr>
        <w:pStyle w:val="ConsPlusNonformat"/>
        <w:jc w:val="both"/>
      </w:pPr>
      <w:r w:rsidRPr="000E25EC">
        <w:t>приостановления производства по делу.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3.  Доверенность представителя от "__"___________ ____ г. N _____ (если</w:t>
      </w:r>
    </w:p>
    <w:p w:rsidR="000E25EC" w:rsidRPr="000E25EC" w:rsidRDefault="000E25EC">
      <w:pPr>
        <w:pStyle w:val="ConsPlusNonformat"/>
        <w:jc w:val="both"/>
      </w:pPr>
      <w:r w:rsidRPr="000E25EC">
        <w:t>ходатайство подписывается представителем).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"__"___________ ____ г.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Заявитель (представитель)</w:t>
      </w:r>
    </w:p>
    <w:p w:rsidR="000E25EC" w:rsidRPr="000E25EC" w:rsidRDefault="000E25EC">
      <w:pPr>
        <w:pStyle w:val="ConsPlusNonformat"/>
        <w:jc w:val="both"/>
      </w:pPr>
    </w:p>
    <w:p w:rsidR="000E25EC" w:rsidRPr="000E25EC" w:rsidRDefault="000E25EC">
      <w:pPr>
        <w:pStyle w:val="ConsPlusNonformat"/>
        <w:jc w:val="both"/>
      </w:pPr>
      <w:r w:rsidRPr="000E25EC">
        <w:t xml:space="preserve">    _____________/____________________________/</w:t>
      </w:r>
    </w:p>
    <w:p w:rsidR="000E25EC" w:rsidRPr="000E25EC" w:rsidRDefault="000E25EC">
      <w:pPr>
        <w:pStyle w:val="ConsPlusNonformat"/>
        <w:jc w:val="both"/>
      </w:pPr>
      <w:r w:rsidRPr="000E25EC">
        <w:t xml:space="preserve">      (</w:t>
      </w:r>
      <w:proofErr w:type="gramStart"/>
      <w:r w:rsidRPr="000E25EC">
        <w:t xml:space="preserve">подпись)   </w:t>
      </w:r>
      <w:proofErr w:type="gramEnd"/>
      <w:r w:rsidRPr="000E25EC">
        <w:t xml:space="preserve">         (Ф.И.О.)</w:t>
      </w:r>
    </w:p>
    <w:p w:rsidR="000E25EC" w:rsidRPr="000E25EC" w:rsidRDefault="000E25EC">
      <w:pPr>
        <w:pStyle w:val="ConsPlusNormal"/>
        <w:jc w:val="both"/>
      </w:pPr>
    </w:p>
    <w:p w:rsidR="000E25EC" w:rsidRPr="000E25EC" w:rsidRDefault="000E25EC">
      <w:pPr>
        <w:pStyle w:val="ConsPlusNormal"/>
        <w:ind w:firstLine="540"/>
        <w:jc w:val="both"/>
      </w:pPr>
      <w:r w:rsidRPr="000E25EC">
        <w:t>--------------------------------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Информация для сведения: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bookmarkStart w:id="1" w:name="P59"/>
      <w:bookmarkEnd w:id="1"/>
      <w:r w:rsidRPr="000E25EC">
        <w:t xml:space="preserve">&lt;1&gt; Согласно </w:t>
      </w:r>
      <w:hyperlink r:id="rId7" w:history="1">
        <w:r w:rsidRPr="000E25EC">
          <w:t>ст. 215</w:t>
        </w:r>
      </w:hyperlink>
      <w:r w:rsidRPr="000E25EC">
        <w:t xml:space="preserve"> Гражданского процессуального кодекса Российской Федерации суд обязан приостановить производство по делу в случае: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смерти гражданина, являющегося стороной в деле или третьим лицом с самостоятельными требованиями, если спорное правоотношение допускает правопреемство;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признания стороны недееспособной или отсутствия законного представителя у лица, признанного недееспособным;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lastRenderedPageBreak/>
        <w:t>участия ответчика в боевых действиях, выполнения задач в условиях чрезвычайного или военного положения, а также в условиях военных конфликтов или просьбы истца, участвующего в боевых действиях либо в выполнении задач в условиях чрезвычайного или военного положения, а также в условиях военных конфликтов;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невозможности рассмотрения данного дела до разрешения другого дела, рассматриваемого в гражданском, административном или уголовном производстве, а также дела об административном правонарушении;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 xml:space="preserve">обращения суда в Конституционный Суд Российской Федерации с запросом о соответствии закона, подлежащего применению, </w:t>
      </w:r>
      <w:hyperlink r:id="rId8" w:history="1">
        <w:r w:rsidRPr="000E25EC">
          <w:t>Конституции</w:t>
        </w:r>
      </w:hyperlink>
      <w:r w:rsidRPr="000E25EC">
        <w:t xml:space="preserve"> Российской Федерации;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поступления по делу, связанному со спором о ребенке, копии определения суда о принятии к производству поданного на основании международного договора Российской Федерации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доступа, если ребенок не достиг возраста, по достижении которого указанный международный договор не подлежит применению в отношении этого ребенка.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 xml:space="preserve">В соответствии со </w:t>
      </w:r>
      <w:hyperlink r:id="rId9" w:history="1">
        <w:r w:rsidRPr="000E25EC">
          <w:t>ст. 216</w:t>
        </w:r>
      </w:hyperlink>
      <w:r w:rsidRPr="000E25EC">
        <w:t xml:space="preserve"> Гражданского процессуального кодекса Российской Федерации суд может по заявлению лиц, участвующих в деле, или по своей инициативе приостановить производство по делу в случае: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нахождения стороны в лечебном учреждении;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розыска ответчика и (или) ребенка;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назначения судом экспертизы;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назначения органом опеки и попечительства обследования условий жизни усыновителей по делу об усыновлении (удочерении) и другим делам, затрагивающим права и законные интересы детей;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 xml:space="preserve">направления судом судебного поручения в соответствии со </w:t>
      </w:r>
      <w:hyperlink r:id="rId10" w:history="1">
        <w:r w:rsidRPr="000E25EC">
          <w:t>ст. 62</w:t>
        </w:r>
      </w:hyperlink>
      <w:r w:rsidRPr="000E25EC">
        <w:t xml:space="preserve"> Гражданского процессуального кодекса Российской Федерации;</w:t>
      </w:r>
    </w:p>
    <w:p w:rsidR="000E25EC" w:rsidRPr="000E25EC" w:rsidRDefault="000E25EC">
      <w:pPr>
        <w:pStyle w:val="ConsPlusNormal"/>
        <w:spacing w:before="220"/>
        <w:ind w:firstLine="540"/>
        <w:jc w:val="both"/>
      </w:pPr>
      <w:r w:rsidRPr="000E25EC">
        <w:t>реорганизации юридического лица, являющегося стороной в деле или третьим лицом с самостоятельными требованиями.</w:t>
      </w:r>
    </w:p>
    <w:p w:rsidR="000E25EC" w:rsidRPr="000E25EC" w:rsidRDefault="000E25EC">
      <w:pPr>
        <w:pStyle w:val="ConsPlusNormal"/>
        <w:jc w:val="both"/>
      </w:pPr>
    </w:p>
    <w:p w:rsidR="000E25EC" w:rsidRPr="000E25EC" w:rsidRDefault="000E25EC">
      <w:pPr>
        <w:pStyle w:val="ConsPlusNormal"/>
        <w:jc w:val="both"/>
      </w:pPr>
    </w:p>
    <w:p w:rsidR="000E25EC" w:rsidRPr="000E25EC" w:rsidRDefault="000E25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0E25EC" w:rsidRDefault="000E25EC"/>
    <w:sectPr w:rsidR="00B14F4F" w:rsidRPr="000E25EC" w:rsidSect="000E25E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C"/>
    <w:rsid w:val="000E25EC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7EC65-3469-4CD7-A5D2-55A7DC8A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25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E2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B30DBFC31DB36CEC42D420F7871570EB92084B717DAD56D5CA65888E30AB52FE1F263B1959E66CBED57R7d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6B30DBFC31DB36CEC42D420F7871570FB22780BA428DD73C09A85D80B350A539A8FD6BAF959F70C1E6022A073CAA2BE13138BAEE09A485RFd8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B30DBFC31DB36CEC42D420F7871570FB22780BA428DD73C09A85D80B350A539A8FD6BAF959F71CCE6022A073CAA2BE13138BAEE09A485RFd8Q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6B30DBFC31DB36CEC42D420F7871570FB22780BA428DD73C09A85D80B350A539A8FD6BAF959F70C1E6022A073CAA2BE13138BAEE09A485RFd8Q" TargetMode="External"/><Relationship Id="rId10" Type="http://schemas.openxmlformats.org/officeDocument/2006/relationships/hyperlink" Target="consultantplus://offline/ref=4B6B30DBFC31DB36CEC42D420F7871570FB22780BA428DD73C09A85D80B350A539A8FD6BAF959470C8E6022A073CAA2BE13138BAEE09A485RFd8Q" TargetMode="External"/><Relationship Id="rId4" Type="http://schemas.openxmlformats.org/officeDocument/2006/relationships/hyperlink" Target="consultantplus://offline/ref=4B6B30DBFC31DB36CEC42D420F7871570FB22780BA428DD73C09A85D80B350A539A8FD6BAF95947BC9E6022A073CAA2BE13138BAEE09A485RFd8Q" TargetMode="External"/><Relationship Id="rId9" Type="http://schemas.openxmlformats.org/officeDocument/2006/relationships/hyperlink" Target="consultantplus://offline/ref=4B6B30DBFC31DB36CEC42D420F7871570FB22780BA428DD73C09A85D80B350A539A8FD6BAF959F71CCE6022A073CAA2BE13138BAEE09A485RFd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2019-08-29T16:29:00Z</dcterms:created>
  <dcterms:modified xsi:type="dcterms:W3CDTF">2019-08-29T16:30:00Z</dcterms:modified>
</cp:coreProperties>
</file>